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30B9" w14:textId="77777777"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37302AEF" wp14:editId="4DEBF25B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6FBD7D99" wp14:editId="5388500A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1F99" w14:textId="77777777"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14:paraId="59C8E3C2" w14:textId="77777777"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14:paraId="0AD665A5" w14:textId="77777777" w:rsidR="001F19F7" w:rsidRDefault="00424D60">
      <w:pPr>
        <w:pStyle w:val="Ttulo"/>
        <w:ind w:right="118"/>
        <w:jc w:val="both"/>
        <w:rPr>
          <w:color w:val="205768"/>
        </w:rPr>
      </w:pPr>
      <w:bookmarkStart w:id="0" w:name="ANEXOS"/>
      <w:bookmarkStart w:id="1" w:name="ANEXO_I:_MODELO_DE_DECLARACIÓN_RESPONSAB"/>
      <w:bookmarkEnd w:id="0"/>
      <w:bookmarkEnd w:id="1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14:paraId="5E061F17" w14:textId="77777777"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14:paraId="2BE39F61" w14:textId="77777777" w:rsidR="006E0A1D" w:rsidRDefault="006E0A1D">
      <w:pPr>
        <w:pStyle w:val="Textoindependiente"/>
        <w:rPr>
          <w:b/>
          <w:sz w:val="20"/>
        </w:rPr>
      </w:pPr>
    </w:p>
    <w:p w14:paraId="566626E7" w14:textId="77777777"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 w14:paraId="4AAF0C39" w14:textId="77777777">
        <w:trPr>
          <w:trHeight w:val="539"/>
        </w:trPr>
        <w:tc>
          <w:tcPr>
            <w:tcW w:w="2678" w:type="dxa"/>
          </w:tcPr>
          <w:p w14:paraId="27EF3D84" w14:textId="77777777"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14:paraId="2017C360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1D0541E6" w14:textId="77777777">
        <w:trPr>
          <w:trHeight w:val="539"/>
        </w:trPr>
        <w:tc>
          <w:tcPr>
            <w:tcW w:w="2678" w:type="dxa"/>
          </w:tcPr>
          <w:p w14:paraId="3874B216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14:paraId="6FE0C57D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34E895D2" w14:textId="77777777">
        <w:trPr>
          <w:trHeight w:val="537"/>
        </w:trPr>
        <w:tc>
          <w:tcPr>
            <w:tcW w:w="2678" w:type="dxa"/>
          </w:tcPr>
          <w:p w14:paraId="6DBDE733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14:paraId="295B76C8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7F295DE4" w14:textId="77777777">
        <w:trPr>
          <w:trHeight w:val="539"/>
        </w:trPr>
        <w:tc>
          <w:tcPr>
            <w:tcW w:w="2678" w:type="dxa"/>
          </w:tcPr>
          <w:p w14:paraId="59C877D9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14:paraId="7AAAA282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23161D9C" w14:textId="77777777">
        <w:trPr>
          <w:trHeight w:val="539"/>
        </w:trPr>
        <w:tc>
          <w:tcPr>
            <w:tcW w:w="2678" w:type="dxa"/>
          </w:tcPr>
          <w:p w14:paraId="71040004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14:paraId="418193F6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14:paraId="227AA9F6" w14:textId="77777777" w:rsidR="006E0A1D" w:rsidRDefault="006E0A1D">
      <w:pPr>
        <w:pStyle w:val="Textoindependiente"/>
        <w:rPr>
          <w:b/>
          <w:sz w:val="20"/>
        </w:rPr>
      </w:pPr>
    </w:p>
    <w:p w14:paraId="56D7165C" w14:textId="77777777"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14:paraId="1481B904" w14:textId="77777777" w:rsidR="001F19F7" w:rsidRDefault="001F19F7">
      <w:pPr>
        <w:pStyle w:val="Textoindependiente"/>
        <w:ind w:left="120" w:right="542"/>
      </w:pPr>
    </w:p>
    <w:p w14:paraId="4FA39004" w14:textId="77777777"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14:paraId="50D8C0D2" w14:textId="77777777"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 w14:paraId="583F3586" w14:textId="77777777">
        <w:trPr>
          <w:trHeight w:val="520"/>
        </w:trPr>
        <w:tc>
          <w:tcPr>
            <w:tcW w:w="6962" w:type="dxa"/>
          </w:tcPr>
          <w:p w14:paraId="266A0A30" w14:textId="77777777"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14:paraId="4D159B5E" w14:textId="77777777"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14:paraId="50F64D5F" w14:textId="77777777"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14:paraId="140328C1" w14:textId="77777777"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 w14:paraId="70763313" w14:textId="77777777">
        <w:trPr>
          <w:trHeight w:val="1852"/>
        </w:trPr>
        <w:tc>
          <w:tcPr>
            <w:tcW w:w="6962" w:type="dxa"/>
          </w:tcPr>
          <w:p w14:paraId="0BF5457A" w14:textId="77777777"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14:paraId="5B770D18" w14:textId="77777777"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13E3F45" w14:textId="77777777"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4C0DDC9C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37A68" wp14:editId="7C2BBB66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5FD86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14:paraId="4AD51C65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14:paraId="6CAF3E2F" w14:textId="77777777"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9F175B5" w14:textId="77777777"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5F3D5221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12D2B" wp14:editId="71EEA0D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85011F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14:paraId="4E84B0BA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537CA942" w14:textId="77777777"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9E1ABF" wp14:editId="4E74F0EB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0FEE9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5754439B" w14:textId="77777777">
        <w:trPr>
          <w:trHeight w:val="1314"/>
        </w:trPr>
        <w:tc>
          <w:tcPr>
            <w:tcW w:w="6962" w:type="dxa"/>
          </w:tcPr>
          <w:p w14:paraId="0192418A" w14:textId="77777777"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14:paraId="62E8F252" w14:textId="77777777"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DA50D8F" w14:textId="77777777"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4B57E9" wp14:editId="20787F1B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CF865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005D6C0" w14:textId="77777777"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5B0C7F9B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B0F338" wp14:editId="246F7EF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48160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14:paraId="098840D1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4B2B4DCB" w14:textId="77777777"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66987A" wp14:editId="4EF47CDA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AED38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2707909B" w14:textId="77777777">
        <w:trPr>
          <w:trHeight w:val="1053"/>
        </w:trPr>
        <w:tc>
          <w:tcPr>
            <w:tcW w:w="6962" w:type="dxa"/>
          </w:tcPr>
          <w:p w14:paraId="56B26980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14:paraId="15862553" w14:textId="77777777"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668CB1" wp14:editId="3D301F71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D8002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14:paraId="5652A21D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331447" wp14:editId="149DED05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0BCF0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B221EE2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9A8ACC" wp14:editId="08CB6D82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2106F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4B1F6383" w14:textId="77777777">
        <w:trPr>
          <w:trHeight w:val="1055"/>
        </w:trPr>
        <w:tc>
          <w:tcPr>
            <w:tcW w:w="6962" w:type="dxa"/>
          </w:tcPr>
          <w:p w14:paraId="68434F3E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14:paraId="7943DB8E" w14:textId="77777777"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34CCF2" wp14:editId="27A74D03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A04A2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3B4AD537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42318C" wp14:editId="7E73B04E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8B0A4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40E277EC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3FA87B" wp14:editId="202F522C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A8460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5C3C72E6" w14:textId="77777777">
        <w:trPr>
          <w:trHeight w:val="661"/>
        </w:trPr>
        <w:tc>
          <w:tcPr>
            <w:tcW w:w="6962" w:type="dxa"/>
          </w:tcPr>
          <w:p w14:paraId="0E397D12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14:paraId="4E7FE545" w14:textId="77777777"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703381" wp14:editId="3574CDA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19FA3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1B8B57B8" w14:textId="77777777"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0362AD" wp14:editId="65ED783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D1C75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4BB0E48B" w14:textId="77777777"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29A900" wp14:editId="734548BA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A700DB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14:paraId="1610C98F" w14:textId="77777777" w:rsidR="006E0A1D" w:rsidRDefault="006E0A1D">
      <w:pPr>
        <w:pStyle w:val="Textoindependiente"/>
        <w:rPr>
          <w:sz w:val="20"/>
        </w:rPr>
      </w:pPr>
    </w:p>
    <w:p w14:paraId="1D112AEC" w14:textId="77777777" w:rsidR="006E0A1D" w:rsidRDefault="006E0A1D">
      <w:pPr>
        <w:pStyle w:val="Textoindependiente"/>
        <w:spacing w:before="12"/>
        <w:rPr>
          <w:sz w:val="27"/>
        </w:rPr>
      </w:pPr>
    </w:p>
    <w:p w14:paraId="36A86D83" w14:textId="77777777" w:rsidR="00D05097" w:rsidRDefault="00D05097">
      <w:pPr>
        <w:pStyle w:val="Textoindependiente"/>
        <w:spacing w:before="12"/>
        <w:rPr>
          <w:sz w:val="27"/>
        </w:rPr>
      </w:pPr>
    </w:p>
    <w:p w14:paraId="767E02E5" w14:textId="77777777" w:rsidR="00D05097" w:rsidRDefault="00D05097">
      <w:pPr>
        <w:pStyle w:val="Textoindependiente"/>
        <w:spacing w:before="12"/>
        <w:rPr>
          <w:sz w:val="27"/>
        </w:rPr>
      </w:pPr>
    </w:p>
    <w:p w14:paraId="5B41EFE5" w14:textId="77777777"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14:paraId="72EAC2D8" w14:textId="77777777" w:rsidTr="00D33636">
        <w:trPr>
          <w:trHeight w:val="1055"/>
        </w:trPr>
        <w:tc>
          <w:tcPr>
            <w:tcW w:w="6962" w:type="dxa"/>
          </w:tcPr>
          <w:p w14:paraId="0B9D02D4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2" w:name="1_INTRODUCCIÓN"/>
            <w:bookmarkEnd w:id="2"/>
            <w:r w:rsidRPr="006E6EC6">
              <w:t xml:space="preserve">Real Decreto 366/2007, de 16 de marzo, por el que se establecen las </w:t>
            </w:r>
            <w:bookmarkStart w:id="3" w:name="5.1.2.2._Ámbito_temporal"/>
            <w:bookmarkEnd w:id="3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14:paraId="2182424E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03FEB5" wp14:editId="684F386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09915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1D366229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233884E" wp14:editId="4E00FDB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53C29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4A607EBC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12261B" wp14:editId="2E4C9E5F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8403D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46849D28" w14:textId="77777777" w:rsidTr="00D33636">
        <w:trPr>
          <w:trHeight w:val="1055"/>
        </w:trPr>
        <w:tc>
          <w:tcPr>
            <w:tcW w:w="6962" w:type="dxa"/>
          </w:tcPr>
          <w:p w14:paraId="3341BC6D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4" w:name="1.1_Contribución_a_la_Estrategia,_DAFO_y"/>
            <w:bookmarkEnd w:id="4"/>
            <w:r w:rsidRPr="006E6EC6">
              <w:t>Real Decreto 1544/2007, de 23 de noviembre, que regula las condiciones</w:t>
            </w:r>
            <w:bookmarkStart w:id="5" w:name="8.1_Planes_financieros"/>
            <w:bookmarkEnd w:id="5"/>
            <w:r w:rsidRPr="006E6EC6">
              <w:t xml:space="preserve"> </w:t>
            </w:r>
            <w:bookmarkStart w:id="6" w:name="1.1.1._Adecuación_a_la_Estrategia:_0-2_p"/>
            <w:bookmarkEnd w:id="6"/>
            <w:r w:rsidRPr="006E6EC6">
              <w:t xml:space="preserve">básicas de accesibilidad y no discriminación para el acceso y utilización de los </w:t>
            </w:r>
            <w:bookmarkStart w:id="7" w:name="11.5_Verificación_de_la_condición_de_inv"/>
            <w:bookmarkEnd w:id="7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14:paraId="7BE6610F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645DB4" wp14:editId="416BAF4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60984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02676E2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2F7441" wp14:editId="468BD66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B71B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6EAB8E72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ADF440" wp14:editId="15804798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FC4F9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4FC41C13" w14:textId="77777777" w:rsidTr="00D33636">
        <w:trPr>
          <w:trHeight w:val="1326"/>
        </w:trPr>
        <w:tc>
          <w:tcPr>
            <w:tcW w:w="6962" w:type="dxa"/>
          </w:tcPr>
          <w:p w14:paraId="688DD72E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8" w:name="4.1.1._Determinación_de_la_fecha_de_inic"/>
            <w:bookmarkStart w:id="9" w:name="5.1.1._Elegibilidad_y_obligaciones_de_la"/>
            <w:bookmarkEnd w:id="8"/>
            <w:bookmarkEnd w:id="9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0" w:name="1.3_Contribución_a_planes_y_programas"/>
            <w:bookmarkEnd w:id="10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14:paraId="2484DCC6" w14:textId="77777777"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474DEF" wp14:editId="4B85C11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D1F04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18166256" w14:textId="77777777"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4E2F9A" wp14:editId="03851E6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AA27E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2DC73EE1" w14:textId="77777777"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EB5D9C" wp14:editId="7472F280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82436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49C62768" w14:textId="77777777" w:rsidTr="00D33636">
        <w:trPr>
          <w:trHeight w:val="782"/>
        </w:trPr>
        <w:tc>
          <w:tcPr>
            <w:tcW w:w="6962" w:type="dxa"/>
          </w:tcPr>
          <w:p w14:paraId="3175D2AE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1" w:name="8.4_Intensidad_de_ayuda"/>
            <w:bookmarkEnd w:id="11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14:paraId="10202585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CE079E" wp14:editId="130720A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AE6CC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3C4C1DA8" w14:textId="77777777"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7B6714" wp14:editId="002E32A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3BE12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4F1A94AA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59CF9E" wp14:editId="1B7E948D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8F98D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7DF94FEE" w14:textId="77777777" w:rsidTr="00D33636">
        <w:trPr>
          <w:trHeight w:val="1696"/>
        </w:trPr>
        <w:tc>
          <w:tcPr>
            <w:tcW w:w="9736" w:type="dxa"/>
            <w:gridSpan w:val="4"/>
          </w:tcPr>
          <w:p w14:paraId="51E29EF7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2" w:name="1.2_Contribución_a_los_indicadores_de_re"/>
            <w:bookmarkEnd w:id="12"/>
            <w:r w:rsidRPr="006E6EC6">
              <w:t>Otra normativa aplicable:</w:t>
            </w:r>
          </w:p>
        </w:tc>
      </w:tr>
    </w:tbl>
    <w:p w14:paraId="607C545F" w14:textId="77777777" w:rsidR="00D05097" w:rsidRDefault="00D05097">
      <w:pPr>
        <w:pStyle w:val="Textoindependiente"/>
        <w:spacing w:before="12"/>
        <w:rPr>
          <w:sz w:val="27"/>
        </w:rPr>
      </w:pPr>
    </w:p>
    <w:p w14:paraId="1CBDA48B" w14:textId="77777777" w:rsidR="00D05097" w:rsidRDefault="00D05097">
      <w:pPr>
        <w:pStyle w:val="Textoindependiente"/>
        <w:spacing w:before="12"/>
        <w:rPr>
          <w:sz w:val="27"/>
        </w:rPr>
      </w:pPr>
    </w:p>
    <w:p w14:paraId="325E2EC8" w14:textId="77777777"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14:paraId="623570AB" w14:textId="77777777"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1D"/>
    <w:rsid w:val="00064FC6"/>
    <w:rsid w:val="001F19F7"/>
    <w:rsid w:val="00251034"/>
    <w:rsid w:val="00424D60"/>
    <w:rsid w:val="004A423D"/>
    <w:rsid w:val="00552216"/>
    <w:rsid w:val="00677357"/>
    <w:rsid w:val="006E0A1D"/>
    <w:rsid w:val="006E6EC6"/>
    <w:rsid w:val="006F7E84"/>
    <w:rsid w:val="00BF17F0"/>
    <w:rsid w:val="00D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4BF5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AFF8-15E2-4692-A47A-0A5225EA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</cp:lastModifiedBy>
  <cp:revision>2</cp:revision>
  <cp:lastPrinted>2023-07-06T12:37:00Z</cp:lastPrinted>
  <dcterms:created xsi:type="dcterms:W3CDTF">2025-05-29T09:46:00Z</dcterms:created>
  <dcterms:modified xsi:type="dcterms:W3CDTF">2025-05-29T09:46:00Z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